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EFC91" w14:textId="6EDAF3C1" w:rsidR="00D0025C" w:rsidRPr="001F1128" w:rsidRDefault="00D0025C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1F1128">
        <w:rPr>
          <w:rFonts w:eastAsia="MS Mincho" w:cs="Arial"/>
          <w:kern w:val="0"/>
          <w:sz w:val="24"/>
          <w:szCs w:val="24"/>
          <w:lang w:val="en-US" w:eastAsia="en-US"/>
        </w:rPr>
        <w:t xml:space="preserve">3GPP </w:t>
      </w:r>
      <w:r w:rsidR="007D0CB4">
        <w:rPr>
          <w:rFonts w:eastAsia="MS Mincho" w:cs="Arial"/>
          <w:kern w:val="0"/>
          <w:sz w:val="24"/>
          <w:szCs w:val="24"/>
          <w:lang w:val="en-US" w:eastAsia="en-US"/>
        </w:rPr>
        <w:t>TSG-RAN WG1 Meeting #9</w:t>
      </w:r>
      <w:r w:rsidR="00E106B5">
        <w:rPr>
          <w:rFonts w:eastAsia="MS Mincho" w:cs="Arial"/>
          <w:kern w:val="0"/>
          <w:sz w:val="24"/>
          <w:szCs w:val="24"/>
          <w:lang w:val="en-US" w:eastAsia="en-US"/>
        </w:rPr>
        <w:t>3</w:t>
      </w:r>
      <w:r w:rsidR="00A9335C" w:rsidRPr="001F1128">
        <w:rPr>
          <w:rFonts w:eastAsia="MS Mincho" w:cs="Arial"/>
          <w:kern w:val="0"/>
          <w:sz w:val="24"/>
          <w:szCs w:val="24"/>
          <w:lang w:val="en-US" w:eastAsia="en-US"/>
        </w:rPr>
        <w:tab/>
      </w:r>
      <w:r w:rsidR="005818E5" w:rsidRPr="005818E5">
        <w:rPr>
          <w:rFonts w:eastAsia="MS Mincho" w:cs="Arial"/>
          <w:kern w:val="0"/>
          <w:sz w:val="24"/>
          <w:szCs w:val="24"/>
          <w:lang w:val="en-US" w:eastAsia="en-US"/>
        </w:rPr>
        <w:t>R1-1806880</w:t>
      </w:r>
    </w:p>
    <w:p w14:paraId="21079FFC" w14:textId="77777777" w:rsidR="00E106B5" w:rsidRDefault="00E106B5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  <w:r w:rsidRPr="00E106B5">
        <w:rPr>
          <w:rFonts w:ascii="Arial" w:hAnsi="Arial" w:cs="Arial"/>
          <w:lang w:val="en-GB" w:eastAsia="en-US"/>
        </w:rPr>
        <w:t xml:space="preserve">Busan, Korea, May 21st – 25th, 2018 </w:t>
      </w:r>
    </w:p>
    <w:p w14:paraId="39BEA394" w14:textId="77777777" w:rsidR="0088635F" w:rsidRPr="0088635F" w:rsidRDefault="0088635F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</w:p>
    <w:p w14:paraId="37CAA1D4" w14:textId="1962400A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bookmarkStart w:id="0" w:name="_GoBack"/>
      <w:bookmarkEnd w:id="0"/>
      <w:r w:rsidR="005D40BC" w:rsidRPr="005818E5">
        <w:rPr>
          <w:rFonts w:ascii="Arial" w:hAnsi="Arial" w:cs="Arial"/>
          <w:b w:val="0"/>
          <w:bCs/>
          <w:sz w:val="22"/>
        </w:rPr>
        <w:t>6.2.</w:t>
      </w:r>
      <w:r w:rsidR="005B65A4" w:rsidRPr="005818E5">
        <w:rPr>
          <w:rFonts w:ascii="Arial" w:hAnsi="Arial" w:cs="Arial"/>
          <w:b w:val="0"/>
          <w:bCs/>
          <w:sz w:val="22"/>
        </w:rPr>
        <w:t>7</w:t>
      </w:r>
      <w:r w:rsidR="005D40BC" w:rsidRPr="005818E5">
        <w:rPr>
          <w:rFonts w:ascii="Arial" w:hAnsi="Arial" w:cs="Arial"/>
          <w:b w:val="0"/>
          <w:bCs/>
          <w:sz w:val="22"/>
        </w:rPr>
        <w:t>.</w:t>
      </w:r>
      <w:r w:rsidR="00E106B5" w:rsidRPr="005818E5">
        <w:rPr>
          <w:rFonts w:ascii="Arial" w:hAnsi="Arial" w:cs="Arial"/>
          <w:b w:val="0"/>
          <w:bCs/>
          <w:sz w:val="22"/>
        </w:rPr>
        <w:t>4</w:t>
      </w:r>
    </w:p>
    <w:p w14:paraId="73AF1B1A" w14:textId="77777777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 xml:space="preserve">Source: </w:t>
      </w:r>
      <w:r w:rsidRPr="00D0025C">
        <w:rPr>
          <w:rFonts w:ascii="Arial" w:hAnsi="Arial" w:cs="Arial"/>
          <w:sz w:val="22"/>
        </w:rPr>
        <w:tab/>
      </w:r>
      <w:r w:rsidRPr="00D0025C">
        <w:rPr>
          <w:rFonts w:ascii="Arial" w:hAnsi="Arial" w:cs="Arial"/>
          <w:b w:val="0"/>
          <w:bCs/>
          <w:sz w:val="22"/>
        </w:rPr>
        <w:t>Ericsson</w:t>
      </w:r>
    </w:p>
    <w:p w14:paraId="1FAFB387" w14:textId="37D2D50A" w:rsidR="00D0025C" w:rsidRPr="00D0025C" w:rsidRDefault="00D0025C" w:rsidP="00D0025C">
      <w:pPr>
        <w:pStyle w:val="3GPPHeader"/>
        <w:spacing w:after="120"/>
        <w:ind w:left="1701" w:hanging="1701"/>
        <w:rPr>
          <w:rFonts w:ascii="Arial" w:hAnsi="Arial" w:cs="Arial"/>
          <w:b w:val="0"/>
          <w:bCs/>
          <w:sz w:val="22"/>
        </w:rPr>
      </w:pPr>
      <w:r w:rsidRPr="00D0025C">
        <w:rPr>
          <w:rFonts w:ascii="Arial" w:hAnsi="Arial" w:cs="Arial"/>
          <w:sz w:val="22"/>
        </w:rPr>
        <w:t xml:space="preserve">Title:  </w:t>
      </w:r>
      <w:r w:rsidRPr="00D0025C">
        <w:rPr>
          <w:rFonts w:ascii="Arial" w:hAnsi="Arial" w:cs="Arial"/>
          <w:sz w:val="22"/>
        </w:rPr>
        <w:tab/>
      </w:r>
      <w:r w:rsidR="00AD120B" w:rsidRPr="00AD120B">
        <w:rPr>
          <w:rFonts w:ascii="Arial" w:hAnsi="Arial" w:cs="Arial"/>
          <w:b w:val="0"/>
          <w:bCs/>
          <w:sz w:val="22"/>
        </w:rPr>
        <w:t>Cell search time reduction for NB-IoT</w:t>
      </w:r>
    </w:p>
    <w:p w14:paraId="3286F7EB" w14:textId="77777777" w:rsidR="00D0025C" w:rsidRPr="001C1703" w:rsidRDefault="00D0025C" w:rsidP="00D0025C">
      <w:pPr>
        <w:pStyle w:val="3GPPHeader"/>
      </w:pPr>
      <w:r w:rsidRPr="00D0025C">
        <w:rPr>
          <w:rFonts w:ascii="Arial" w:hAnsi="Arial" w:cs="Arial"/>
          <w:sz w:val="22"/>
        </w:rPr>
        <w:t>Document for:</w:t>
      </w:r>
      <w:r w:rsidRPr="00D0025C">
        <w:rPr>
          <w:rFonts w:ascii="Arial" w:hAnsi="Arial" w:cs="Arial"/>
          <w:sz w:val="22"/>
        </w:rPr>
        <w:tab/>
      </w:r>
      <w:r w:rsidR="008B5CAA" w:rsidRPr="008B5CAA">
        <w:rPr>
          <w:rFonts w:ascii="Arial" w:hAnsi="Arial" w:cs="Arial"/>
          <w:b w:val="0"/>
          <w:bCs/>
          <w:sz w:val="22"/>
        </w:rPr>
        <w:t xml:space="preserve">Discussion and </w:t>
      </w:r>
      <w:r w:rsidR="00A3735A">
        <w:rPr>
          <w:rFonts w:ascii="Arial" w:hAnsi="Arial" w:cs="Arial"/>
          <w:b w:val="0"/>
          <w:bCs/>
          <w:sz w:val="22"/>
        </w:rPr>
        <w:t>Decision</w:t>
      </w:r>
      <w:r w:rsidRPr="001C1703">
        <w:tab/>
      </w:r>
    </w:p>
    <w:p w14:paraId="7EE1BCD9" w14:textId="77777777" w:rsidR="00841A5A" w:rsidRDefault="00D0025C" w:rsidP="00841A5A">
      <w:pPr>
        <w:pStyle w:val="Heading1"/>
      </w:pPr>
      <w:bookmarkStart w:id="1" w:name="_Ref409106980"/>
      <w:r w:rsidRPr="00040C32">
        <w:t>Introduction</w:t>
      </w:r>
      <w:bookmarkStart w:id="2" w:name="_Ref465843822"/>
      <w:bookmarkEnd w:id="1"/>
    </w:p>
    <w:p w14:paraId="62866BEF" w14:textId="30D01A31" w:rsidR="00A11925" w:rsidRDefault="00514643" w:rsidP="00EC02EC">
      <w:pPr>
        <w:rPr>
          <w:rFonts w:cs="Arial"/>
        </w:rPr>
      </w:pPr>
      <w:r>
        <w:t xml:space="preserve">In Rel-15, a work item (WI) for enhancement of NB-IoT is agreed. The objective is to further enhance the performance of NB-IoT by further </w:t>
      </w:r>
      <w:r w:rsidR="00051840">
        <w:t>reducing</w:t>
      </w:r>
      <w:r>
        <w:t xml:space="preserve"> latency and power consumption, </w:t>
      </w:r>
      <w:r w:rsidR="00051840">
        <w:t>improving</w:t>
      </w:r>
      <w:r>
        <w:t xml:space="preserve"> measurement accuracy, </w:t>
      </w:r>
      <w:r w:rsidR="00051840">
        <w:t>enhancing</w:t>
      </w:r>
      <w:r>
        <w:t xml:space="preserve"> NPRACH reliability and range, </w:t>
      </w:r>
      <w:r w:rsidR="00051840">
        <w:t xml:space="preserve">and </w:t>
      </w:r>
      <w:r w:rsidR="000A1844">
        <w:t>reducing</w:t>
      </w:r>
      <w:r w:rsidR="000A1844" w:rsidRPr="000A1844">
        <w:t xml:space="preserve"> system acquisition time </w:t>
      </w:r>
      <w:r>
        <w:t xml:space="preserve">etc. </w:t>
      </w:r>
      <w:r>
        <w:fldChar w:fldCharType="begin"/>
      </w:r>
      <w:r>
        <w:instrText xml:space="preserve"> REF _Ref462665614 \n \h </w:instrText>
      </w:r>
      <w:r w:rsidR="00EC02EC">
        <w:instrText xml:space="preserve"> \* MERGEFORMAT </w:instrText>
      </w:r>
      <w:r>
        <w:fldChar w:fldCharType="separate"/>
      </w:r>
      <w:r w:rsidR="00DB7A42">
        <w:t>[1]</w:t>
      </w:r>
      <w:r>
        <w:fldChar w:fldCharType="end"/>
      </w:r>
      <w:r>
        <w:t xml:space="preserve">. </w:t>
      </w:r>
      <w:r>
        <w:rPr>
          <w:rFonts w:cs="Arial"/>
        </w:rPr>
        <w:t xml:space="preserve">By </w:t>
      </w:r>
      <w:r w:rsidR="000A1844">
        <w:t xml:space="preserve">reducing system acquisition time, </w:t>
      </w:r>
      <w:r w:rsidR="001E14A9">
        <w:t xml:space="preserve">both </w:t>
      </w:r>
      <w:r w:rsidR="005A73F9">
        <w:rPr>
          <w:rFonts w:cs="Arial"/>
        </w:rPr>
        <w:t>latency</w:t>
      </w:r>
      <w:r>
        <w:rPr>
          <w:rFonts w:cs="Arial"/>
        </w:rPr>
        <w:t xml:space="preserve"> and </w:t>
      </w:r>
      <w:r w:rsidR="00051840">
        <w:rPr>
          <w:rFonts w:cs="Arial"/>
        </w:rPr>
        <w:t xml:space="preserve">energy </w:t>
      </w:r>
      <w:r w:rsidR="000A1844">
        <w:rPr>
          <w:rFonts w:cs="Arial"/>
        </w:rPr>
        <w:t>efficiency of</w:t>
      </w:r>
      <w:r>
        <w:rPr>
          <w:rFonts w:cs="Arial"/>
        </w:rPr>
        <w:t xml:space="preserve"> NB-IoT </w:t>
      </w:r>
      <w:r w:rsidR="000A1844">
        <w:rPr>
          <w:rFonts w:cs="Arial"/>
        </w:rPr>
        <w:t>can be further improved</w:t>
      </w:r>
      <w:r>
        <w:rPr>
          <w:rFonts w:cs="Arial"/>
        </w:rPr>
        <w:t xml:space="preserve">. </w:t>
      </w:r>
    </w:p>
    <w:p w14:paraId="6FB3C3B8" w14:textId="7F50E2C9" w:rsidR="00AC5266" w:rsidRDefault="00A11925" w:rsidP="00EC02EC">
      <w:pPr>
        <w:rPr>
          <w:rFonts w:cs="Arial"/>
        </w:rPr>
      </w:pPr>
      <w:r>
        <w:rPr>
          <w:rFonts w:cs="Arial"/>
        </w:rPr>
        <w:t>In RAN1#8</w:t>
      </w:r>
      <w:r w:rsidR="00622DDC">
        <w:rPr>
          <w:rFonts w:cs="Arial"/>
        </w:rPr>
        <w:t>9</w:t>
      </w:r>
      <w:r>
        <w:rPr>
          <w:rFonts w:cs="Arial"/>
        </w:rPr>
        <w:t xml:space="preserve">, regarding </w:t>
      </w:r>
      <w:r w:rsidR="006D10B4">
        <w:rPr>
          <w:rFonts w:cs="Arial"/>
        </w:rPr>
        <w:t xml:space="preserve">system acquisition time reduction, </w:t>
      </w:r>
      <w:r w:rsidR="0073097D">
        <w:rPr>
          <w:rFonts w:cs="Arial"/>
        </w:rPr>
        <w:t>the way forward below was agreed.</w:t>
      </w:r>
    </w:p>
    <w:p w14:paraId="7C91FEA4" w14:textId="77777777" w:rsidR="0073097D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Additional transmissions of NPSS/NSSS in subframes other than those used in Rel-13 for in-band, guard-band and standalone are not considered in Rel-15 for an anchor carrier</w:t>
      </w:r>
    </w:p>
    <w:p w14:paraId="4624705D" w14:textId="5580834A" w:rsidR="00E835D2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FFS: NPSS/NSSS transmission using unused 3-OFDM symbols in existing subframe#5,9 on anchor carrier at least for stand-alone and guard band modes</w:t>
      </w:r>
      <w:r w:rsidR="00E835D2" w:rsidRPr="00187411">
        <w:rPr>
          <w:rFonts w:ascii="Times New Roman" w:hAnsi="Times New Roman"/>
          <w:sz w:val="22"/>
          <w:szCs w:val="22"/>
        </w:rPr>
        <w:t>.</w:t>
      </w:r>
    </w:p>
    <w:p w14:paraId="0BE6CCF3" w14:textId="4870B5DA" w:rsidR="0073097D" w:rsidRPr="00BB22CB" w:rsidRDefault="0073097D" w:rsidP="00EC02EC">
      <w:pPr>
        <w:rPr>
          <w:rFonts w:cs="Arial"/>
        </w:rPr>
      </w:pPr>
      <w:r>
        <w:rPr>
          <w:rFonts w:cs="Arial"/>
        </w:rPr>
        <w:t xml:space="preserve">In this contribution, we discuss the remaining </w:t>
      </w:r>
      <w:r w:rsidR="00F277AA">
        <w:rPr>
          <w:rFonts w:cs="Arial"/>
        </w:rPr>
        <w:t xml:space="preserve">open </w:t>
      </w:r>
      <w:r>
        <w:rPr>
          <w:rFonts w:cs="Arial"/>
        </w:rPr>
        <w:t>issues.</w:t>
      </w:r>
    </w:p>
    <w:bookmarkEnd w:id="2"/>
    <w:p w14:paraId="431CCE30" w14:textId="6FCDE07F" w:rsidR="00D0025C" w:rsidRDefault="005C240E" w:rsidP="00040C32">
      <w:pPr>
        <w:pStyle w:val="Heading1"/>
      </w:pPr>
      <w:r>
        <w:t>D</w:t>
      </w:r>
      <w:r w:rsidR="00561FE2">
        <w:t>iscussion</w:t>
      </w:r>
    </w:p>
    <w:p w14:paraId="64BD31CB" w14:textId="0969840C" w:rsidR="005C240E" w:rsidRDefault="00561FE2" w:rsidP="00EC02EC">
      <w:r>
        <w:t xml:space="preserve">Among the three NB-IoT deployment modes, the in-band deployment requires </w:t>
      </w:r>
      <w:r w:rsidR="003D0EF7">
        <w:t>the longest</w:t>
      </w:r>
      <w:r>
        <w:t xml:space="preserve"> system acquisition time</w:t>
      </w:r>
      <w:r w:rsidR="00835BD8">
        <w:t xml:space="preserve"> due to lower transmit power level and puncturing that may occur on NPSS a</w:t>
      </w:r>
      <w:r w:rsidR="005C240E">
        <w:t>nd NSSS resources. Table 1 shows synchronization time required for standalone</w:t>
      </w:r>
      <w:r w:rsidR="001E14A9">
        <w:t>, guard-band</w:t>
      </w:r>
      <w:r w:rsidR="005C240E">
        <w:t xml:space="preserve"> and in-band modes at 164 dB coupling loss. The 90</w:t>
      </w:r>
      <w:r w:rsidR="005C240E" w:rsidRPr="00E571DF">
        <w:rPr>
          <w:vertAlign w:val="superscript"/>
        </w:rPr>
        <w:t>th</w:t>
      </w:r>
      <w:r w:rsidR="005C240E">
        <w:t>-percentile synchronization time for the in-band mode for example is more than 1 second longer than that for standalone.</w:t>
      </w:r>
    </w:p>
    <w:p w14:paraId="2C1F87E3" w14:textId="77777777" w:rsidR="00492233" w:rsidRDefault="00492233" w:rsidP="00EC02EC"/>
    <w:p w14:paraId="322FB428" w14:textId="77777777" w:rsidR="005C240E" w:rsidRPr="003D5A36" w:rsidRDefault="005C240E" w:rsidP="005C240E">
      <w:pPr>
        <w:pStyle w:val="BodyText"/>
        <w:jc w:val="center"/>
        <w:rPr>
          <w:rFonts w:ascii="Times New Roman" w:eastAsia="MS Mincho" w:hAnsi="Times New Roman"/>
          <w:b/>
          <w:bCs/>
          <w:lang w:val="en-US" w:eastAsia="ja-JP"/>
        </w:rPr>
      </w:pPr>
      <w:r w:rsidRPr="003D5A36">
        <w:rPr>
          <w:rFonts w:ascii="Times New Roman" w:eastAsia="MS Mincho" w:hAnsi="Times New Roman"/>
          <w:b/>
          <w:bCs/>
          <w:lang w:val="en-US" w:eastAsia="ja-JP"/>
        </w:rPr>
        <w:t xml:space="preserve">Table 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begin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instrText xml:space="preserve"> SEQ Table \* ARABIC </w:instrTex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separate"/>
      </w:r>
      <w:r>
        <w:rPr>
          <w:rFonts w:ascii="Times New Roman" w:eastAsia="MS Mincho" w:hAnsi="Times New Roman"/>
          <w:b/>
          <w:bCs/>
          <w:noProof/>
          <w:lang w:val="en-US" w:eastAsia="ja-JP"/>
        </w:rPr>
        <w:t>1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end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t>: Required synchronization time in NB-IoT standalone and in-band deployment modes. (20 ppm oscillator accuracy assumed)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2970"/>
        <w:gridCol w:w="1890"/>
        <w:gridCol w:w="1890"/>
        <w:gridCol w:w="1890"/>
      </w:tblGrid>
      <w:tr w:rsidR="005C240E" w14:paraId="6189699F" w14:textId="77777777" w:rsidTr="00402282">
        <w:tc>
          <w:tcPr>
            <w:tcW w:w="2970" w:type="dxa"/>
          </w:tcPr>
          <w:p w14:paraId="6B1F2D3C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</w:p>
        </w:tc>
        <w:tc>
          <w:tcPr>
            <w:tcW w:w="1890" w:type="dxa"/>
          </w:tcPr>
          <w:p w14:paraId="2617344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Standalone</w:t>
            </w:r>
          </w:p>
          <w:p w14:paraId="633E888C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7109587E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Guard-band</w:t>
            </w:r>
          </w:p>
          <w:p w14:paraId="0E94E0B9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007DD1E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In-band</w:t>
            </w:r>
          </w:p>
          <w:p w14:paraId="75EB5E31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</w:tr>
      <w:tr w:rsidR="005C240E" w14:paraId="1E97A793" w14:textId="77777777" w:rsidTr="00402282">
        <w:tc>
          <w:tcPr>
            <w:tcW w:w="2970" w:type="dxa"/>
          </w:tcPr>
          <w:p w14:paraId="6FA5ECD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SNR</w:t>
            </w:r>
          </w:p>
        </w:tc>
        <w:tc>
          <w:tcPr>
            <w:tcW w:w="1890" w:type="dxa"/>
          </w:tcPr>
          <w:p w14:paraId="4B7B425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-4.6 dB</w:t>
            </w:r>
          </w:p>
        </w:tc>
        <w:tc>
          <w:tcPr>
            <w:tcW w:w="1890" w:type="dxa"/>
          </w:tcPr>
          <w:p w14:paraId="52AD5F85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  <w:tc>
          <w:tcPr>
            <w:tcW w:w="1890" w:type="dxa"/>
          </w:tcPr>
          <w:p w14:paraId="60364F9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</w:tr>
      <w:tr w:rsidR="005C240E" w14:paraId="77C12843" w14:textId="77777777" w:rsidTr="00402282">
        <w:tc>
          <w:tcPr>
            <w:tcW w:w="2970" w:type="dxa"/>
          </w:tcPr>
          <w:p w14:paraId="3B047ED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Synchronization time (90</w:t>
            </w:r>
            <w:r w:rsidRPr="00E835D2">
              <w:rPr>
                <w:rFonts w:cs="Arial"/>
                <w:vertAlign w:val="superscript"/>
                <w:lang w:val="en-US"/>
              </w:rPr>
              <w:t>th</w:t>
            </w:r>
            <w:r>
              <w:rPr>
                <w:rFonts w:cs="Arial"/>
                <w:lang w:val="en-US"/>
              </w:rPr>
              <w:t>-percentile UEs)</w:t>
            </w:r>
          </w:p>
        </w:tc>
        <w:tc>
          <w:tcPr>
            <w:tcW w:w="1890" w:type="dxa"/>
          </w:tcPr>
          <w:p w14:paraId="36826F58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264 ms</w:t>
            </w:r>
          </w:p>
        </w:tc>
        <w:tc>
          <w:tcPr>
            <w:tcW w:w="1890" w:type="dxa"/>
          </w:tcPr>
          <w:p w14:paraId="44F6652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1014 ms</w:t>
            </w:r>
          </w:p>
        </w:tc>
        <w:tc>
          <w:tcPr>
            <w:tcW w:w="1890" w:type="dxa"/>
          </w:tcPr>
          <w:p w14:paraId="3B92548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1284 ms</w:t>
            </w:r>
          </w:p>
        </w:tc>
      </w:tr>
      <w:tr w:rsidR="005C240E" w14:paraId="2661F60E" w14:textId="77777777" w:rsidTr="00402282">
        <w:tc>
          <w:tcPr>
            <w:tcW w:w="2970" w:type="dxa"/>
          </w:tcPr>
          <w:p w14:paraId="48328A26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Average synchronization time</w:t>
            </w:r>
          </w:p>
        </w:tc>
        <w:tc>
          <w:tcPr>
            <w:tcW w:w="1890" w:type="dxa"/>
          </w:tcPr>
          <w:p w14:paraId="55EABEB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118 ms</w:t>
            </w:r>
          </w:p>
        </w:tc>
        <w:tc>
          <w:tcPr>
            <w:tcW w:w="1890" w:type="dxa"/>
          </w:tcPr>
          <w:p w14:paraId="29A3C721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470 ms</w:t>
            </w:r>
          </w:p>
        </w:tc>
        <w:tc>
          <w:tcPr>
            <w:tcW w:w="1890" w:type="dxa"/>
          </w:tcPr>
          <w:p w14:paraId="0B1B038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582 ms</w:t>
            </w:r>
          </w:p>
        </w:tc>
      </w:tr>
    </w:tbl>
    <w:p w14:paraId="1729458A" w14:textId="77777777" w:rsidR="005C240E" w:rsidRDefault="005C240E" w:rsidP="005C240E">
      <w:pPr>
        <w:pStyle w:val="BodyText"/>
        <w:rPr>
          <w:rFonts w:cs="Arial"/>
          <w:lang w:val="en-US"/>
        </w:rPr>
      </w:pPr>
    </w:p>
    <w:p w14:paraId="6CE1BC43" w14:textId="4D737721" w:rsidR="00835BD8" w:rsidRDefault="00835BD8" w:rsidP="00EC02EC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 w:rsidR="005C240E">
        <w:rPr>
          <w:rFonts w:cs="Arial"/>
          <w:b/>
          <w:i/>
        </w:rPr>
        <w:t>C</w:t>
      </w:r>
      <w:r w:rsidR="003D0EF7">
        <w:rPr>
          <w:rFonts w:cs="Arial"/>
          <w:b/>
          <w:i/>
        </w:rPr>
        <w:t>ell search</w:t>
      </w:r>
      <w:r w:rsidR="00611383" w:rsidRPr="00611383">
        <w:rPr>
          <w:rFonts w:cs="Arial"/>
          <w:b/>
          <w:i/>
        </w:rPr>
        <w:t xml:space="preserve"> </w:t>
      </w:r>
      <w:r w:rsidR="003D0EF7">
        <w:rPr>
          <w:rFonts w:cs="Arial"/>
          <w:b/>
          <w:i/>
        </w:rPr>
        <w:t>performance</w:t>
      </w:r>
      <w:r w:rsidR="00611383" w:rsidRPr="00611383">
        <w:rPr>
          <w:rFonts w:cs="Arial"/>
          <w:b/>
          <w:i/>
        </w:rPr>
        <w:t xml:space="preserve"> </w:t>
      </w:r>
      <w:r w:rsidR="005C240E">
        <w:rPr>
          <w:rFonts w:cs="Arial"/>
          <w:b/>
          <w:i/>
        </w:rPr>
        <w:t>in the in-band operation mode is worse than in stand-alone and guard-band modes</w:t>
      </w:r>
      <w:r w:rsidR="00611383" w:rsidRPr="00611383">
        <w:rPr>
          <w:rFonts w:cs="Arial"/>
          <w:b/>
          <w:i/>
        </w:rPr>
        <w:t xml:space="preserve">. </w:t>
      </w:r>
    </w:p>
    <w:p w14:paraId="50ED6CD8" w14:textId="77777777" w:rsidR="00492233" w:rsidRDefault="00492233" w:rsidP="009057D1"/>
    <w:p w14:paraId="0C9ED820" w14:textId="35D1A315" w:rsidR="00E835D2" w:rsidRDefault="00E835D2" w:rsidP="009057D1">
      <w:r w:rsidRPr="00E835D2">
        <w:t xml:space="preserve">NPSS/NSSS transmission using </w:t>
      </w:r>
      <w:r w:rsidR="00E571DF">
        <w:t xml:space="preserve">the 3 unused </w:t>
      </w:r>
      <w:r w:rsidRPr="00E835D2">
        <w:t>OFDM symbols in existing subframe</w:t>
      </w:r>
      <w:r>
        <w:t>s carrying NPSS and NSSS can be considered only for standalone and guard-</w:t>
      </w:r>
      <w:r w:rsidRPr="0073097D">
        <w:t>band modes</w:t>
      </w:r>
      <w:r>
        <w:t>. As mentioned earlier, it is however the in-band mode that has the longest synchronization time</w:t>
      </w:r>
      <w:r w:rsidR="008D7D25">
        <w:t>.</w:t>
      </w:r>
    </w:p>
    <w:p w14:paraId="718CB2A1" w14:textId="0A7EE1E2" w:rsidR="008D7D25" w:rsidRDefault="008D7D25" w:rsidP="008D7D25">
      <w:pPr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 xml:space="preserve">Observation 2: </w:t>
      </w:r>
      <w:r w:rsidR="00FD1A30">
        <w:rPr>
          <w:rFonts w:cs="Arial"/>
          <w:b/>
          <w:i/>
        </w:rPr>
        <w:t>In the in-band operation mode, i</w:t>
      </w:r>
      <w:r>
        <w:rPr>
          <w:rFonts w:cs="Arial"/>
          <w:b/>
          <w:i/>
        </w:rPr>
        <w:t>t is not possible to use the first 3 OFDM symbols in an NPSS subframe for additional NPSS transmissions.</w:t>
      </w:r>
    </w:p>
    <w:p w14:paraId="466A3365" w14:textId="77777777" w:rsidR="008D7D25" w:rsidRDefault="008D7D25" w:rsidP="009057D1"/>
    <w:p w14:paraId="47610B44" w14:textId="0627ED7F" w:rsidR="00492233" w:rsidRDefault="009124A8" w:rsidP="009057D1">
      <w:r>
        <w:t>Although u</w:t>
      </w:r>
      <w:r w:rsidR="00E571DF">
        <w:t xml:space="preserve">sing the 3 unused </w:t>
      </w:r>
      <w:r w:rsidR="00E571DF" w:rsidRPr="00E44B57">
        <w:t>OFDM symbols</w:t>
      </w:r>
      <w:r>
        <w:t xml:space="preserve"> for NPSS </w:t>
      </w:r>
      <w:r w:rsidR="00E571DF">
        <w:t xml:space="preserve">may improve the performance of Rel-15 UEs in the standalone and guard-band modes, it may </w:t>
      </w:r>
      <w:r w:rsidR="008D7D25">
        <w:t>also</w:t>
      </w:r>
      <w:r w:rsidR="00E571DF">
        <w:t xml:space="preserve"> cause confusion to Rel-13</w:t>
      </w:r>
      <w:r w:rsidR="008D7D25">
        <w:t>/14</w:t>
      </w:r>
      <w:r w:rsidR="00E571DF">
        <w:t xml:space="preserve"> UEs. The confusion arises due to the change of NPSS cover-code auto-correlation properties. </w:t>
      </w:r>
      <w:r w:rsidR="003D0EF7">
        <w:t>Note that the cover code used f</w:t>
      </w:r>
      <w:r w:rsidR="008D7D25">
        <w:t>or NPSS is only length-11, whose autocorrelation function</w:t>
      </w:r>
      <w:r w:rsidR="003D0EF7">
        <w:t xml:space="preserve"> does not have </w:t>
      </w:r>
      <w:r w:rsidR="00492233">
        <w:t xml:space="preserve">a </w:t>
      </w:r>
      <w:r w:rsidR="008D7D25">
        <w:t>high main-to-side lobe ratio. This</w:t>
      </w:r>
      <w:r w:rsidR="00492233">
        <w:t xml:space="preserve"> may cause legacy UEs alrea</w:t>
      </w:r>
      <w:r w:rsidR="008D7D25">
        <w:t>dy deployed</w:t>
      </w:r>
      <w:r w:rsidR="008A2D2A">
        <w:t xml:space="preserve"> in the field</w:t>
      </w:r>
      <w:r w:rsidR="008D7D25">
        <w:t xml:space="preserve"> to </w:t>
      </w:r>
      <w:r w:rsidR="00492233">
        <w:t xml:space="preserve">lock onto a wrong </w:t>
      </w:r>
      <w:r w:rsidR="008D7D25" w:rsidRPr="008D7D25">
        <w:rPr>
          <w:rFonts w:cs="Arial"/>
        </w:rPr>
        <w:t>synchronization</w:t>
      </w:r>
      <w:r w:rsidR="00492233" w:rsidRPr="008D7D25">
        <w:t xml:space="preserve"> </w:t>
      </w:r>
      <w:r w:rsidR="00492233">
        <w:t xml:space="preserve">point. </w:t>
      </w:r>
      <w:r w:rsidR="00D439EE">
        <w:t xml:space="preserve">Such a negative impact may degrade </w:t>
      </w:r>
      <w:r w:rsidR="008D7D25">
        <w:t>legacy UE performance</w:t>
      </w:r>
      <w:r w:rsidR="00D439EE">
        <w:t xml:space="preserve">. </w:t>
      </w:r>
      <w:r w:rsidR="00492233">
        <w:t>Note also that there might be different NPSS detection algorithm used in legacy UEs, it is difficult to assess the vulnerability of deployed UEs toward such potential sync point confusion.</w:t>
      </w:r>
    </w:p>
    <w:p w14:paraId="34D14377" w14:textId="77777777" w:rsidR="008A2D2A" w:rsidRPr="008D7D25" w:rsidRDefault="008A2D2A" w:rsidP="008A2D2A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Pr="00633EFB">
        <w:rPr>
          <w:rFonts w:cs="Arial"/>
          <w:b/>
          <w:i/>
        </w:rPr>
        <w:t>:</w:t>
      </w:r>
      <w:r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66FF7147" w14:textId="77777777" w:rsidR="008A2D2A" w:rsidRDefault="008A2D2A" w:rsidP="009057D1"/>
    <w:p w14:paraId="1DFAE7AC" w14:textId="60A2F78B" w:rsidR="00E571DF" w:rsidRDefault="00E571DF" w:rsidP="009057D1">
      <w:r>
        <w:t xml:space="preserve">Considering that such an approach does not improve in-band performance and may potentially negatively impact </w:t>
      </w:r>
      <w:r w:rsidR="008D7D25">
        <w:t>legacy</w:t>
      </w:r>
      <w:r>
        <w:t xml:space="preserve"> UE performance</w:t>
      </w:r>
      <w:r w:rsidR="00D439EE">
        <w:t xml:space="preserve"> in the </w:t>
      </w:r>
      <w:r w:rsidR="00492233">
        <w:t>stand-alone and guard</w:t>
      </w:r>
      <w:r w:rsidR="00D439EE">
        <w:t>-band mode</w:t>
      </w:r>
      <w:r w:rsidR="00492233">
        <w:t>s</w:t>
      </w:r>
      <w:r>
        <w:t>, we propose that Rel-15 does not consider using the 3 unused OFDM symbols</w:t>
      </w:r>
      <w:r w:rsidR="00492233">
        <w:t xml:space="preserve"> in subframes carrying NPSS</w:t>
      </w:r>
      <w:r>
        <w:t xml:space="preserve"> for additional </w:t>
      </w:r>
      <w:r w:rsidR="00492233">
        <w:t>NPSS</w:t>
      </w:r>
      <w:r w:rsidRPr="00E571DF">
        <w:t xml:space="preserve"> transmission</w:t>
      </w:r>
      <w:r w:rsidR="00FB6D8A">
        <w:t>s.</w:t>
      </w:r>
    </w:p>
    <w:p w14:paraId="15C5FBBD" w14:textId="59806968" w:rsidR="001F63EB" w:rsidRPr="00492233" w:rsidRDefault="00FB6D8A" w:rsidP="00492233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</w:t>
      </w:r>
      <w:r w:rsidR="00492233">
        <w:rPr>
          <w:b/>
          <w:i/>
        </w:rPr>
        <w:t xml:space="preserve"> in subframes carrying NPSS</w:t>
      </w:r>
      <w:r w:rsidRPr="002C3EC8">
        <w:rPr>
          <w:b/>
          <w:i/>
        </w:rPr>
        <w:t xml:space="preserve"> for additi</w:t>
      </w:r>
      <w:r w:rsidR="00492233">
        <w:rPr>
          <w:b/>
          <w:i/>
        </w:rPr>
        <w:t>onal NPSS</w:t>
      </w:r>
      <w:r w:rsidRPr="002C3EC8">
        <w:rPr>
          <w:b/>
          <w:i/>
        </w:rPr>
        <w:t xml:space="preserve"> transmissions.</w:t>
      </w:r>
    </w:p>
    <w:p w14:paraId="1C6D82A1" w14:textId="3CD546FE" w:rsidR="00D0025C" w:rsidRPr="00E330BC" w:rsidRDefault="008B5CAA" w:rsidP="00040C32">
      <w:pPr>
        <w:pStyle w:val="Heading1"/>
      </w:pPr>
      <w:r>
        <w:t>Conclusions</w:t>
      </w:r>
    </w:p>
    <w:p w14:paraId="0DC4FC53" w14:textId="337889B2" w:rsidR="00077B1B" w:rsidRPr="00D30FD9" w:rsidRDefault="00FD4489" w:rsidP="00633EFB">
      <w:pPr>
        <w:pStyle w:val="Heading1"/>
        <w:numPr>
          <w:ilvl w:val="0"/>
          <w:numId w:val="0"/>
        </w:numPr>
        <w:jc w:val="both"/>
        <w:rPr>
          <w:rFonts w:ascii="Times New Roman" w:hAnsi="Times New Roman" w:cs="Times New Roman"/>
          <w:bCs w:val="0"/>
          <w:sz w:val="22"/>
          <w:szCs w:val="24"/>
        </w:rPr>
      </w:pP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In this contribution, we discuss 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>the remaining issues regarding cell search improvement for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 system acquisition time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 xml:space="preserve"> reduction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>.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Based on the</w:t>
      </w:r>
      <w:r w:rsidR="00077B1B">
        <w:rPr>
          <w:rFonts w:ascii="Times New Roman" w:hAnsi="Times New Roman" w:cs="Times New Roman"/>
          <w:bCs w:val="0"/>
          <w:sz w:val="22"/>
          <w:szCs w:val="24"/>
        </w:rPr>
        <w:t xml:space="preserve"> 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discussions presented in this contribution, the </w:t>
      </w:r>
      <w:r w:rsidR="008D7D25">
        <w:rPr>
          <w:rFonts w:ascii="Times New Roman" w:hAnsi="Times New Roman" w:cs="Times New Roman"/>
          <w:bCs w:val="0"/>
          <w:sz w:val="22"/>
          <w:szCs w:val="24"/>
        </w:rPr>
        <w:t>below observations and proposal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are made.</w:t>
      </w:r>
    </w:p>
    <w:p w14:paraId="5E65FF91" w14:textId="77777777" w:rsidR="00492233" w:rsidRPr="00633EFB" w:rsidRDefault="00492233" w:rsidP="00492233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>
        <w:rPr>
          <w:rFonts w:cs="Arial"/>
          <w:b/>
          <w:i/>
        </w:rPr>
        <w:t>Cell search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performance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in the in-band operation mode is worse than in stand-alone and guard-band modes</w:t>
      </w:r>
      <w:r w:rsidRPr="00611383">
        <w:rPr>
          <w:rFonts w:cs="Arial"/>
          <w:b/>
          <w:i/>
        </w:rPr>
        <w:t xml:space="preserve">. </w:t>
      </w:r>
    </w:p>
    <w:p w14:paraId="0B9C1A65" w14:textId="77777777" w:rsidR="00FD1A30" w:rsidRDefault="00FD1A30" w:rsidP="00FD1A30">
      <w:pPr>
        <w:rPr>
          <w:rFonts w:cs="Arial"/>
          <w:b/>
          <w:i/>
        </w:rPr>
      </w:pPr>
      <w:r>
        <w:rPr>
          <w:rFonts w:cs="Arial"/>
          <w:b/>
          <w:i/>
        </w:rPr>
        <w:t>Observation 2: In the in-band operation mode, it is not possible to use the first 3 OFDM symbols in an NPSS subframe for additional NPSS transmissions.</w:t>
      </w:r>
    </w:p>
    <w:p w14:paraId="5EB5F80A" w14:textId="33DA22CC" w:rsidR="008D7D25" w:rsidRPr="008D7D25" w:rsidRDefault="00FD1A30" w:rsidP="008D7D25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="008D7D25" w:rsidRPr="00633EFB">
        <w:rPr>
          <w:rFonts w:cs="Arial"/>
          <w:b/>
          <w:i/>
        </w:rPr>
        <w:t>:</w:t>
      </w:r>
      <w:r w:rsidR="008D7D25"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109E84C3" w14:textId="77777777" w:rsidR="001F63EB" w:rsidRPr="002C3EC8" w:rsidRDefault="001F63EB" w:rsidP="001F63EB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 in subframes carrying NPSS/NSSS for additional NPSS/NSSS transmissions.</w:t>
      </w:r>
    </w:p>
    <w:p w14:paraId="1943BE1C" w14:textId="77777777" w:rsidR="00D0025C" w:rsidRPr="00040C32" w:rsidRDefault="00D0025C" w:rsidP="009F15B1">
      <w:pPr>
        <w:pStyle w:val="Heading1"/>
      </w:pPr>
      <w:r w:rsidRPr="00040C32">
        <w:t>References</w:t>
      </w:r>
    </w:p>
    <w:p w14:paraId="6527C494" w14:textId="0F5069F1" w:rsidR="00674053" w:rsidRDefault="006336FE" w:rsidP="007467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462665614"/>
      <w:r w:rsidRPr="006105F8">
        <w:t>RP-170852</w:t>
      </w:r>
      <w:r w:rsidR="00D0025C" w:rsidRPr="006105F8">
        <w:t>, “</w:t>
      </w:r>
      <w:r w:rsidRPr="006105F8">
        <w:t>Further NB-IoT enhancements</w:t>
      </w:r>
      <w:r w:rsidR="001305AB">
        <w:t>,</w:t>
      </w:r>
      <w:r w:rsidR="00D0025C" w:rsidRPr="006105F8">
        <w:t>” RAN#7</w:t>
      </w:r>
      <w:r w:rsidRPr="006105F8">
        <w:t>5</w:t>
      </w:r>
      <w:r w:rsidR="00D0025C" w:rsidRPr="006105F8">
        <w:t>, source Huawei, HiSilicon,</w:t>
      </w:r>
      <w:r w:rsidRPr="006105F8">
        <w:t xml:space="preserve"> Neul, 6 – 9</w:t>
      </w:r>
      <w:r w:rsidR="00D0025C" w:rsidRPr="006105F8">
        <w:t xml:space="preserve"> </w:t>
      </w:r>
      <w:r w:rsidRPr="006105F8">
        <w:t>March, 2017</w:t>
      </w:r>
      <w:r w:rsidR="00D0025C" w:rsidRPr="006105F8">
        <w:t>.</w:t>
      </w:r>
      <w:bookmarkEnd w:id="3"/>
    </w:p>
    <w:p w14:paraId="1AFCF342" w14:textId="77777777" w:rsidR="003D0EF7" w:rsidRPr="005F275F" w:rsidRDefault="003D0EF7" w:rsidP="008D7D25">
      <w:pPr>
        <w:overflowPunct w:val="0"/>
        <w:autoSpaceDE w:val="0"/>
        <w:autoSpaceDN w:val="0"/>
        <w:adjustRightInd w:val="0"/>
        <w:spacing w:after="180"/>
        <w:textAlignment w:val="baseline"/>
      </w:pPr>
    </w:p>
    <w:sectPr w:rsidR="003D0EF7" w:rsidRPr="005F275F" w:rsidSect="008F6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BD387" w14:textId="77777777" w:rsidR="00BF0125" w:rsidRDefault="00BF0125">
      <w:pPr>
        <w:spacing w:after="0"/>
      </w:pPr>
      <w:r>
        <w:separator/>
      </w:r>
    </w:p>
  </w:endnote>
  <w:endnote w:type="continuationSeparator" w:id="0">
    <w:p w14:paraId="48BB10C0" w14:textId="77777777" w:rsidR="00BF0125" w:rsidRDefault="00BF01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CFF0E" w14:textId="77777777" w:rsidR="0037667A" w:rsidRDefault="00376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8B3B0" w14:textId="0CF9427F" w:rsidR="00A44914" w:rsidRDefault="00A44914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18E5">
      <w:rPr>
        <w:rStyle w:val="PageNumber"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18E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5E1D9" w14:textId="72620BC7" w:rsidR="00A44914" w:rsidRDefault="00A4491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18E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18E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9C50" w14:textId="77777777" w:rsidR="00BF0125" w:rsidRDefault="00BF0125">
      <w:pPr>
        <w:spacing w:after="0"/>
      </w:pPr>
      <w:r>
        <w:separator/>
      </w:r>
    </w:p>
  </w:footnote>
  <w:footnote w:type="continuationSeparator" w:id="0">
    <w:p w14:paraId="1A813053" w14:textId="77777777" w:rsidR="00BF0125" w:rsidRDefault="00BF01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9DCD3" w14:textId="77777777" w:rsidR="0037667A" w:rsidRDefault="00376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38474" w14:textId="77777777" w:rsidR="00A44914" w:rsidRPr="006A0FC7" w:rsidRDefault="00A44914" w:rsidP="008F64CA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81BE5" w14:textId="77777777" w:rsidR="00A44914" w:rsidRPr="00BF30DA" w:rsidRDefault="00A44914" w:rsidP="008F64CA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7A53"/>
    <w:multiLevelType w:val="multilevel"/>
    <w:tmpl w:val="0409001D"/>
    <w:lvl w:ilvl="0">
      <w:start w:val="1"/>
      <w:numFmt w:val="decimal"/>
      <w:pStyle w:val="Agreemen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761AD8"/>
    <w:multiLevelType w:val="hybridMultilevel"/>
    <w:tmpl w:val="062A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1062"/>
        </w:tabs>
        <w:ind w:left="106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CDA70F5"/>
    <w:multiLevelType w:val="hybridMultilevel"/>
    <w:tmpl w:val="1812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2007FF"/>
    <w:multiLevelType w:val="hybridMultilevel"/>
    <w:tmpl w:val="FC30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C1786D"/>
    <w:multiLevelType w:val="hybridMultilevel"/>
    <w:tmpl w:val="61EAE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E5EB5"/>
    <w:multiLevelType w:val="hybridMultilevel"/>
    <w:tmpl w:val="20363DF0"/>
    <w:lvl w:ilvl="0" w:tplc="EED4C5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15C19"/>
    <w:rsid w:val="00023947"/>
    <w:rsid w:val="000246B6"/>
    <w:rsid w:val="00026998"/>
    <w:rsid w:val="00030434"/>
    <w:rsid w:val="00032044"/>
    <w:rsid w:val="00040C32"/>
    <w:rsid w:val="00042F9B"/>
    <w:rsid w:val="000458F1"/>
    <w:rsid w:val="00050CE3"/>
    <w:rsid w:val="00051840"/>
    <w:rsid w:val="00054C9C"/>
    <w:rsid w:val="00064EC6"/>
    <w:rsid w:val="00065736"/>
    <w:rsid w:val="00067587"/>
    <w:rsid w:val="000713E2"/>
    <w:rsid w:val="00073095"/>
    <w:rsid w:val="00077B1B"/>
    <w:rsid w:val="00087413"/>
    <w:rsid w:val="000900F5"/>
    <w:rsid w:val="000A1844"/>
    <w:rsid w:val="000A3E5D"/>
    <w:rsid w:val="000A6ED3"/>
    <w:rsid w:val="000B5175"/>
    <w:rsid w:val="000C0578"/>
    <w:rsid w:val="000C5230"/>
    <w:rsid w:val="000D6E7E"/>
    <w:rsid w:val="000E237B"/>
    <w:rsid w:val="000E4DCC"/>
    <w:rsid w:val="000E51FE"/>
    <w:rsid w:val="000F1B6D"/>
    <w:rsid w:val="000F1CFD"/>
    <w:rsid w:val="000F4D52"/>
    <w:rsid w:val="000F6784"/>
    <w:rsid w:val="000F6FF5"/>
    <w:rsid w:val="00100216"/>
    <w:rsid w:val="00103529"/>
    <w:rsid w:val="001111C8"/>
    <w:rsid w:val="0011133B"/>
    <w:rsid w:val="00112C00"/>
    <w:rsid w:val="0011695D"/>
    <w:rsid w:val="001173BC"/>
    <w:rsid w:val="00120F8D"/>
    <w:rsid w:val="00122163"/>
    <w:rsid w:val="00127903"/>
    <w:rsid w:val="0013001D"/>
    <w:rsid w:val="001305AB"/>
    <w:rsid w:val="00134AC8"/>
    <w:rsid w:val="001421FF"/>
    <w:rsid w:val="0014525B"/>
    <w:rsid w:val="00145F76"/>
    <w:rsid w:val="001468F8"/>
    <w:rsid w:val="00146E22"/>
    <w:rsid w:val="001476A2"/>
    <w:rsid w:val="00153462"/>
    <w:rsid w:val="00155CA9"/>
    <w:rsid w:val="001653B4"/>
    <w:rsid w:val="00166321"/>
    <w:rsid w:val="00167A91"/>
    <w:rsid w:val="001746B7"/>
    <w:rsid w:val="0018100A"/>
    <w:rsid w:val="001824D7"/>
    <w:rsid w:val="00182E1C"/>
    <w:rsid w:val="00183C5E"/>
    <w:rsid w:val="00186EB2"/>
    <w:rsid w:val="00187411"/>
    <w:rsid w:val="001920C1"/>
    <w:rsid w:val="00194D02"/>
    <w:rsid w:val="001A15F9"/>
    <w:rsid w:val="001A2578"/>
    <w:rsid w:val="001A2FFC"/>
    <w:rsid w:val="001A52BB"/>
    <w:rsid w:val="001A5A1C"/>
    <w:rsid w:val="001B1EE9"/>
    <w:rsid w:val="001B3665"/>
    <w:rsid w:val="001B591D"/>
    <w:rsid w:val="001D2761"/>
    <w:rsid w:val="001D5825"/>
    <w:rsid w:val="001E14A9"/>
    <w:rsid w:val="001E5F69"/>
    <w:rsid w:val="001F1128"/>
    <w:rsid w:val="001F39CD"/>
    <w:rsid w:val="001F63EB"/>
    <w:rsid w:val="0020440B"/>
    <w:rsid w:val="002070CF"/>
    <w:rsid w:val="0021026C"/>
    <w:rsid w:val="00210DE0"/>
    <w:rsid w:val="0021185C"/>
    <w:rsid w:val="00211A8D"/>
    <w:rsid w:val="002149B3"/>
    <w:rsid w:val="00225BDF"/>
    <w:rsid w:val="00225F21"/>
    <w:rsid w:val="002345BF"/>
    <w:rsid w:val="002346A8"/>
    <w:rsid w:val="00240532"/>
    <w:rsid w:val="00243252"/>
    <w:rsid w:val="00246705"/>
    <w:rsid w:val="00250B34"/>
    <w:rsid w:val="0025283A"/>
    <w:rsid w:val="00252A5E"/>
    <w:rsid w:val="00254977"/>
    <w:rsid w:val="00260842"/>
    <w:rsid w:val="00274655"/>
    <w:rsid w:val="002848DE"/>
    <w:rsid w:val="00286985"/>
    <w:rsid w:val="00292366"/>
    <w:rsid w:val="00294AA7"/>
    <w:rsid w:val="002A5F54"/>
    <w:rsid w:val="002B3029"/>
    <w:rsid w:val="002C090C"/>
    <w:rsid w:val="002C3241"/>
    <w:rsid w:val="002C3EC8"/>
    <w:rsid w:val="002C4D77"/>
    <w:rsid w:val="002C777A"/>
    <w:rsid w:val="002C7894"/>
    <w:rsid w:val="002D0798"/>
    <w:rsid w:val="002D41B6"/>
    <w:rsid w:val="002E3796"/>
    <w:rsid w:val="002E4823"/>
    <w:rsid w:val="002E6163"/>
    <w:rsid w:val="002E6E6D"/>
    <w:rsid w:val="002F0B9F"/>
    <w:rsid w:val="002F1E0C"/>
    <w:rsid w:val="002F5297"/>
    <w:rsid w:val="002F5A5C"/>
    <w:rsid w:val="002F6616"/>
    <w:rsid w:val="00301C73"/>
    <w:rsid w:val="00302688"/>
    <w:rsid w:val="003036B0"/>
    <w:rsid w:val="0030478D"/>
    <w:rsid w:val="00304B8A"/>
    <w:rsid w:val="00307F3E"/>
    <w:rsid w:val="00314D8B"/>
    <w:rsid w:val="00320EC5"/>
    <w:rsid w:val="003235A5"/>
    <w:rsid w:val="00327D85"/>
    <w:rsid w:val="003317F8"/>
    <w:rsid w:val="0033211A"/>
    <w:rsid w:val="003344F3"/>
    <w:rsid w:val="00350056"/>
    <w:rsid w:val="0037062D"/>
    <w:rsid w:val="0037667A"/>
    <w:rsid w:val="00382406"/>
    <w:rsid w:val="00383189"/>
    <w:rsid w:val="0038546A"/>
    <w:rsid w:val="003914A6"/>
    <w:rsid w:val="00396414"/>
    <w:rsid w:val="003A3526"/>
    <w:rsid w:val="003A3D1D"/>
    <w:rsid w:val="003A79AB"/>
    <w:rsid w:val="003B163E"/>
    <w:rsid w:val="003B70D0"/>
    <w:rsid w:val="003C2A4E"/>
    <w:rsid w:val="003C6570"/>
    <w:rsid w:val="003C7664"/>
    <w:rsid w:val="003D0EF7"/>
    <w:rsid w:val="003D30F6"/>
    <w:rsid w:val="003D3A36"/>
    <w:rsid w:val="003D5A36"/>
    <w:rsid w:val="003E46E6"/>
    <w:rsid w:val="003F3599"/>
    <w:rsid w:val="00400FF7"/>
    <w:rsid w:val="00406175"/>
    <w:rsid w:val="004177A0"/>
    <w:rsid w:val="00420331"/>
    <w:rsid w:val="0042082E"/>
    <w:rsid w:val="00422A84"/>
    <w:rsid w:val="00426E4C"/>
    <w:rsid w:val="00426FD6"/>
    <w:rsid w:val="00431052"/>
    <w:rsid w:val="004325D0"/>
    <w:rsid w:val="004360A7"/>
    <w:rsid w:val="00473761"/>
    <w:rsid w:val="004769BB"/>
    <w:rsid w:val="00481C6D"/>
    <w:rsid w:val="00486DA9"/>
    <w:rsid w:val="00487384"/>
    <w:rsid w:val="004901C7"/>
    <w:rsid w:val="00492233"/>
    <w:rsid w:val="00492325"/>
    <w:rsid w:val="00492C7C"/>
    <w:rsid w:val="00494FD0"/>
    <w:rsid w:val="004A27EF"/>
    <w:rsid w:val="004A6C62"/>
    <w:rsid w:val="004A6F8E"/>
    <w:rsid w:val="004A754A"/>
    <w:rsid w:val="004B16A3"/>
    <w:rsid w:val="004B2104"/>
    <w:rsid w:val="004B5641"/>
    <w:rsid w:val="004C5782"/>
    <w:rsid w:val="004C5C00"/>
    <w:rsid w:val="004E25C1"/>
    <w:rsid w:val="004E55F1"/>
    <w:rsid w:val="004E6FA6"/>
    <w:rsid w:val="004F1A79"/>
    <w:rsid w:val="004F415C"/>
    <w:rsid w:val="004F42FB"/>
    <w:rsid w:val="004F6586"/>
    <w:rsid w:val="00501447"/>
    <w:rsid w:val="00502083"/>
    <w:rsid w:val="00503F5F"/>
    <w:rsid w:val="00506846"/>
    <w:rsid w:val="00512569"/>
    <w:rsid w:val="00514643"/>
    <w:rsid w:val="00516E84"/>
    <w:rsid w:val="005220A3"/>
    <w:rsid w:val="0052775E"/>
    <w:rsid w:val="00532695"/>
    <w:rsid w:val="00532ABE"/>
    <w:rsid w:val="00535CFA"/>
    <w:rsid w:val="00541BD8"/>
    <w:rsid w:val="0054204E"/>
    <w:rsid w:val="00542E85"/>
    <w:rsid w:val="00545DBC"/>
    <w:rsid w:val="00551443"/>
    <w:rsid w:val="00551E65"/>
    <w:rsid w:val="00552672"/>
    <w:rsid w:val="005549B8"/>
    <w:rsid w:val="005549D7"/>
    <w:rsid w:val="00556DD7"/>
    <w:rsid w:val="005578FC"/>
    <w:rsid w:val="00560A00"/>
    <w:rsid w:val="00561FE2"/>
    <w:rsid w:val="00562747"/>
    <w:rsid w:val="0056324C"/>
    <w:rsid w:val="00565213"/>
    <w:rsid w:val="00567905"/>
    <w:rsid w:val="00570629"/>
    <w:rsid w:val="00574782"/>
    <w:rsid w:val="005818E5"/>
    <w:rsid w:val="005819F1"/>
    <w:rsid w:val="00585A8F"/>
    <w:rsid w:val="0058763E"/>
    <w:rsid w:val="00587BFF"/>
    <w:rsid w:val="00590754"/>
    <w:rsid w:val="005A2136"/>
    <w:rsid w:val="005A2DC7"/>
    <w:rsid w:val="005A5F6A"/>
    <w:rsid w:val="005A73F9"/>
    <w:rsid w:val="005B3AC1"/>
    <w:rsid w:val="005B43FF"/>
    <w:rsid w:val="005B65A4"/>
    <w:rsid w:val="005B7FD3"/>
    <w:rsid w:val="005C1045"/>
    <w:rsid w:val="005C240E"/>
    <w:rsid w:val="005C43AF"/>
    <w:rsid w:val="005D0804"/>
    <w:rsid w:val="005D2421"/>
    <w:rsid w:val="005D40BC"/>
    <w:rsid w:val="005D5FB2"/>
    <w:rsid w:val="005D7A30"/>
    <w:rsid w:val="005D7EAB"/>
    <w:rsid w:val="005F0049"/>
    <w:rsid w:val="005F1BF9"/>
    <w:rsid w:val="005F2340"/>
    <w:rsid w:val="005F268F"/>
    <w:rsid w:val="005F275F"/>
    <w:rsid w:val="005F2777"/>
    <w:rsid w:val="005F50CF"/>
    <w:rsid w:val="005F5F23"/>
    <w:rsid w:val="006040BD"/>
    <w:rsid w:val="006105F8"/>
    <w:rsid w:val="00611383"/>
    <w:rsid w:val="00611E08"/>
    <w:rsid w:val="006120D3"/>
    <w:rsid w:val="00616BF7"/>
    <w:rsid w:val="00622DD5"/>
    <w:rsid w:val="00622DDC"/>
    <w:rsid w:val="0063051D"/>
    <w:rsid w:val="00631B7D"/>
    <w:rsid w:val="006336FE"/>
    <w:rsid w:val="00633EFB"/>
    <w:rsid w:val="00635F56"/>
    <w:rsid w:val="0063781B"/>
    <w:rsid w:val="006408F9"/>
    <w:rsid w:val="00650072"/>
    <w:rsid w:val="00650DFB"/>
    <w:rsid w:val="00653B0D"/>
    <w:rsid w:val="006571DE"/>
    <w:rsid w:val="00661BF5"/>
    <w:rsid w:val="006635DF"/>
    <w:rsid w:val="00664815"/>
    <w:rsid w:val="00665B79"/>
    <w:rsid w:val="00670718"/>
    <w:rsid w:val="00674053"/>
    <w:rsid w:val="00676F66"/>
    <w:rsid w:val="0069393C"/>
    <w:rsid w:val="00693B4E"/>
    <w:rsid w:val="0069737F"/>
    <w:rsid w:val="006A1AC3"/>
    <w:rsid w:val="006A3A54"/>
    <w:rsid w:val="006B1E31"/>
    <w:rsid w:val="006B23B9"/>
    <w:rsid w:val="006B2B29"/>
    <w:rsid w:val="006B3F0B"/>
    <w:rsid w:val="006C1A2D"/>
    <w:rsid w:val="006C3209"/>
    <w:rsid w:val="006C4E4F"/>
    <w:rsid w:val="006C55B8"/>
    <w:rsid w:val="006D10B4"/>
    <w:rsid w:val="006D1688"/>
    <w:rsid w:val="006D1CC4"/>
    <w:rsid w:val="006D50D6"/>
    <w:rsid w:val="006D774A"/>
    <w:rsid w:val="006E0934"/>
    <w:rsid w:val="006E48D6"/>
    <w:rsid w:val="006E577B"/>
    <w:rsid w:val="006E6BCB"/>
    <w:rsid w:val="007003FC"/>
    <w:rsid w:val="0071066F"/>
    <w:rsid w:val="007116FD"/>
    <w:rsid w:val="007127E1"/>
    <w:rsid w:val="00730249"/>
    <w:rsid w:val="0073097D"/>
    <w:rsid w:val="00737463"/>
    <w:rsid w:val="0074094A"/>
    <w:rsid w:val="0074676D"/>
    <w:rsid w:val="00752444"/>
    <w:rsid w:val="00761D18"/>
    <w:rsid w:val="007656D3"/>
    <w:rsid w:val="00766DE5"/>
    <w:rsid w:val="00771E1A"/>
    <w:rsid w:val="00773048"/>
    <w:rsid w:val="00776B00"/>
    <w:rsid w:val="00782477"/>
    <w:rsid w:val="007863C5"/>
    <w:rsid w:val="0078652C"/>
    <w:rsid w:val="00786A10"/>
    <w:rsid w:val="007871A4"/>
    <w:rsid w:val="00792756"/>
    <w:rsid w:val="007A1B0B"/>
    <w:rsid w:val="007A1D4C"/>
    <w:rsid w:val="007A2E89"/>
    <w:rsid w:val="007A4C7D"/>
    <w:rsid w:val="007C0300"/>
    <w:rsid w:val="007C0E55"/>
    <w:rsid w:val="007C5560"/>
    <w:rsid w:val="007C7D08"/>
    <w:rsid w:val="007D0CB4"/>
    <w:rsid w:val="007D1822"/>
    <w:rsid w:val="007D3134"/>
    <w:rsid w:val="007D3B77"/>
    <w:rsid w:val="007E7BC4"/>
    <w:rsid w:val="007F2B85"/>
    <w:rsid w:val="007F5C12"/>
    <w:rsid w:val="007F6408"/>
    <w:rsid w:val="00804CB5"/>
    <w:rsid w:val="00807936"/>
    <w:rsid w:val="00810B99"/>
    <w:rsid w:val="00817A8C"/>
    <w:rsid w:val="008227C8"/>
    <w:rsid w:val="00823C66"/>
    <w:rsid w:val="00826896"/>
    <w:rsid w:val="00827E27"/>
    <w:rsid w:val="00831109"/>
    <w:rsid w:val="00835BD8"/>
    <w:rsid w:val="00840A9C"/>
    <w:rsid w:val="00841A5A"/>
    <w:rsid w:val="00847BAF"/>
    <w:rsid w:val="0086071C"/>
    <w:rsid w:val="00863528"/>
    <w:rsid w:val="008641BF"/>
    <w:rsid w:val="008659F2"/>
    <w:rsid w:val="00871B8C"/>
    <w:rsid w:val="00871EEB"/>
    <w:rsid w:val="0088184F"/>
    <w:rsid w:val="0088635F"/>
    <w:rsid w:val="008901EE"/>
    <w:rsid w:val="00895014"/>
    <w:rsid w:val="00896320"/>
    <w:rsid w:val="008A1390"/>
    <w:rsid w:val="008A2470"/>
    <w:rsid w:val="008A2D2A"/>
    <w:rsid w:val="008B20EE"/>
    <w:rsid w:val="008B5CAA"/>
    <w:rsid w:val="008C0AB2"/>
    <w:rsid w:val="008D09EC"/>
    <w:rsid w:val="008D116E"/>
    <w:rsid w:val="008D3FB0"/>
    <w:rsid w:val="008D5EE7"/>
    <w:rsid w:val="008D7659"/>
    <w:rsid w:val="008D7D25"/>
    <w:rsid w:val="008E1BEF"/>
    <w:rsid w:val="008F64CA"/>
    <w:rsid w:val="009009E5"/>
    <w:rsid w:val="009057D1"/>
    <w:rsid w:val="00905CFB"/>
    <w:rsid w:val="00907764"/>
    <w:rsid w:val="009124A8"/>
    <w:rsid w:val="009129F7"/>
    <w:rsid w:val="00913258"/>
    <w:rsid w:val="00913AD5"/>
    <w:rsid w:val="00914DA4"/>
    <w:rsid w:val="0091666E"/>
    <w:rsid w:val="00924CAA"/>
    <w:rsid w:val="00925779"/>
    <w:rsid w:val="00930915"/>
    <w:rsid w:val="00930EE4"/>
    <w:rsid w:val="00932B02"/>
    <w:rsid w:val="00933D72"/>
    <w:rsid w:val="00933FC9"/>
    <w:rsid w:val="00936910"/>
    <w:rsid w:val="00942214"/>
    <w:rsid w:val="0094429F"/>
    <w:rsid w:val="00946939"/>
    <w:rsid w:val="00946C1B"/>
    <w:rsid w:val="00954C82"/>
    <w:rsid w:val="00955CF1"/>
    <w:rsid w:val="00957DF1"/>
    <w:rsid w:val="00966383"/>
    <w:rsid w:val="0097382B"/>
    <w:rsid w:val="009738B3"/>
    <w:rsid w:val="00974536"/>
    <w:rsid w:val="0097789C"/>
    <w:rsid w:val="00980827"/>
    <w:rsid w:val="00980D8E"/>
    <w:rsid w:val="00981CB7"/>
    <w:rsid w:val="009850C2"/>
    <w:rsid w:val="00986A8B"/>
    <w:rsid w:val="009A0919"/>
    <w:rsid w:val="009A1130"/>
    <w:rsid w:val="009A2BB3"/>
    <w:rsid w:val="009A3C14"/>
    <w:rsid w:val="009A53E6"/>
    <w:rsid w:val="009B0B09"/>
    <w:rsid w:val="009B5ED9"/>
    <w:rsid w:val="009C0295"/>
    <w:rsid w:val="009C4D76"/>
    <w:rsid w:val="009C74D4"/>
    <w:rsid w:val="009D3605"/>
    <w:rsid w:val="009E1EBC"/>
    <w:rsid w:val="009E380C"/>
    <w:rsid w:val="009E67E3"/>
    <w:rsid w:val="009F0A3D"/>
    <w:rsid w:val="009F15B1"/>
    <w:rsid w:val="009F2576"/>
    <w:rsid w:val="009F29A9"/>
    <w:rsid w:val="009F523A"/>
    <w:rsid w:val="009F6E28"/>
    <w:rsid w:val="00A019AB"/>
    <w:rsid w:val="00A02DFD"/>
    <w:rsid w:val="00A04DC2"/>
    <w:rsid w:val="00A050A1"/>
    <w:rsid w:val="00A10AD1"/>
    <w:rsid w:val="00A11925"/>
    <w:rsid w:val="00A256F8"/>
    <w:rsid w:val="00A359BF"/>
    <w:rsid w:val="00A36CD6"/>
    <w:rsid w:val="00A3735A"/>
    <w:rsid w:val="00A377DD"/>
    <w:rsid w:val="00A40685"/>
    <w:rsid w:val="00A41437"/>
    <w:rsid w:val="00A443E2"/>
    <w:rsid w:val="00A44914"/>
    <w:rsid w:val="00A458AB"/>
    <w:rsid w:val="00A45A67"/>
    <w:rsid w:val="00A45AF3"/>
    <w:rsid w:val="00A46442"/>
    <w:rsid w:val="00A5096A"/>
    <w:rsid w:val="00A531D9"/>
    <w:rsid w:val="00A534E4"/>
    <w:rsid w:val="00A5395E"/>
    <w:rsid w:val="00A54C0E"/>
    <w:rsid w:val="00A57673"/>
    <w:rsid w:val="00A65EAF"/>
    <w:rsid w:val="00A67B01"/>
    <w:rsid w:val="00A7001B"/>
    <w:rsid w:val="00A71ACC"/>
    <w:rsid w:val="00A72DBD"/>
    <w:rsid w:val="00A80E97"/>
    <w:rsid w:val="00A87EB5"/>
    <w:rsid w:val="00A9335C"/>
    <w:rsid w:val="00A967CC"/>
    <w:rsid w:val="00A97361"/>
    <w:rsid w:val="00AA12B2"/>
    <w:rsid w:val="00AA52A8"/>
    <w:rsid w:val="00AA6225"/>
    <w:rsid w:val="00AA7EDD"/>
    <w:rsid w:val="00AB244D"/>
    <w:rsid w:val="00AB6145"/>
    <w:rsid w:val="00AC1F54"/>
    <w:rsid w:val="00AC5266"/>
    <w:rsid w:val="00AC643E"/>
    <w:rsid w:val="00AD06B7"/>
    <w:rsid w:val="00AD120B"/>
    <w:rsid w:val="00AD26EB"/>
    <w:rsid w:val="00AD2874"/>
    <w:rsid w:val="00AD2F6C"/>
    <w:rsid w:val="00AD61CE"/>
    <w:rsid w:val="00AD641C"/>
    <w:rsid w:val="00AE670F"/>
    <w:rsid w:val="00AF56D2"/>
    <w:rsid w:val="00AF5BF7"/>
    <w:rsid w:val="00B20909"/>
    <w:rsid w:val="00B23E5D"/>
    <w:rsid w:val="00B356BF"/>
    <w:rsid w:val="00B36D78"/>
    <w:rsid w:val="00B420EC"/>
    <w:rsid w:val="00B45D42"/>
    <w:rsid w:val="00B637EA"/>
    <w:rsid w:val="00B73E6A"/>
    <w:rsid w:val="00B75C4A"/>
    <w:rsid w:val="00B81344"/>
    <w:rsid w:val="00B85DB5"/>
    <w:rsid w:val="00B86B69"/>
    <w:rsid w:val="00B8745B"/>
    <w:rsid w:val="00B879A3"/>
    <w:rsid w:val="00B90830"/>
    <w:rsid w:val="00B9529A"/>
    <w:rsid w:val="00B96150"/>
    <w:rsid w:val="00B96D10"/>
    <w:rsid w:val="00B9740D"/>
    <w:rsid w:val="00BA17DC"/>
    <w:rsid w:val="00BA4E9C"/>
    <w:rsid w:val="00BA6190"/>
    <w:rsid w:val="00BB0465"/>
    <w:rsid w:val="00BB1652"/>
    <w:rsid w:val="00BB22CB"/>
    <w:rsid w:val="00BB3A77"/>
    <w:rsid w:val="00BC0CD5"/>
    <w:rsid w:val="00BC0EF9"/>
    <w:rsid w:val="00BC1564"/>
    <w:rsid w:val="00BC649A"/>
    <w:rsid w:val="00BC76A7"/>
    <w:rsid w:val="00BD14C6"/>
    <w:rsid w:val="00BD15BA"/>
    <w:rsid w:val="00BE0C91"/>
    <w:rsid w:val="00BE5CF3"/>
    <w:rsid w:val="00BF0125"/>
    <w:rsid w:val="00C203E6"/>
    <w:rsid w:val="00C24352"/>
    <w:rsid w:val="00C24A0B"/>
    <w:rsid w:val="00C26D86"/>
    <w:rsid w:val="00C308F3"/>
    <w:rsid w:val="00C32856"/>
    <w:rsid w:val="00C33678"/>
    <w:rsid w:val="00C33853"/>
    <w:rsid w:val="00C367EF"/>
    <w:rsid w:val="00C40491"/>
    <w:rsid w:val="00C40CDF"/>
    <w:rsid w:val="00C43944"/>
    <w:rsid w:val="00C4627A"/>
    <w:rsid w:val="00C52AF2"/>
    <w:rsid w:val="00C54790"/>
    <w:rsid w:val="00C548DC"/>
    <w:rsid w:val="00C63EDE"/>
    <w:rsid w:val="00C64033"/>
    <w:rsid w:val="00C70500"/>
    <w:rsid w:val="00C75FFE"/>
    <w:rsid w:val="00C76377"/>
    <w:rsid w:val="00C80A35"/>
    <w:rsid w:val="00C819E0"/>
    <w:rsid w:val="00C82EC5"/>
    <w:rsid w:val="00C839AC"/>
    <w:rsid w:val="00C850DF"/>
    <w:rsid w:val="00C92091"/>
    <w:rsid w:val="00C95162"/>
    <w:rsid w:val="00C96423"/>
    <w:rsid w:val="00CA1915"/>
    <w:rsid w:val="00CA6F3C"/>
    <w:rsid w:val="00CB31B2"/>
    <w:rsid w:val="00CB53BC"/>
    <w:rsid w:val="00CB7299"/>
    <w:rsid w:val="00CD6908"/>
    <w:rsid w:val="00CE2519"/>
    <w:rsid w:val="00CE2C68"/>
    <w:rsid w:val="00CE5565"/>
    <w:rsid w:val="00CE58A2"/>
    <w:rsid w:val="00CE7E26"/>
    <w:rsid w:val="00CF0561"/>
    <w:rsid w:val="00CF6F14"/>
    <w:rsid w:val="00CF72E6"/>
    <w:rsid w:val="00CF79C3"/>
    <w:rsid w:val="00D0025C"/>
    <w:rsid w:val="00D00E1C"/>
    <w:rsid w:val="00D0195B"/>
    <w:rsid w:val="00D01C7F"/>
    <w:rsid w:val="00D05C2F"/>
    <w:rsid w:val="00D12E0F"/>
    <w:rsid w:val="00D22012"/>
    <w:rsid w:val="00D22A66"/>
    <w:rsid w:val="00D30FD9"/>
    <w:rsid w:val="00D33B44"/>
    <w:rsid w:val="00D34011"/>
    <w:rsid w:val="00D439EE"/>
    <w:rsid w:val="00D44844"/>
    <w:rsid w:val="00D46A5B"/>
    <w:rsid w:val="00D47B89"/>
    <w:rsid w:val="00D558D9"/>
    <w:rsid w:val="00D57802"/>
    <w:rsid w:val="00D6027D"/>
    <w:rsid w:val="00D63967"/>
    <w:rsid w:val="00D71762"/>
    <w:rsid w:val="00D7387D"/>
    <w:rsid w:val="00D8304F"/>
    <w:rsid w:val="00D83DCB"/>
    <w:rsid w:val="00D84E67"/>
    <w:rsid w:val="00D90AFD"/>
    <w:rsid w:val="00D92BF8"/>
    <w:rsid w:val="00DA1FAD"/>
    <w:rsid w:val="00DA51A9"/>
    <w:rsid w:val="00DA5E21"/>
    <w:rsid w:val="00DB7A42"/>
    <w:rsid w:val="00DC25E0"/>
    <w:rsid w:val="00DC4196"/>
    <w:rsid w:val="00DC79AD"/>
    <w:rsid w:val="00DE0643"/>
    <w:rsid w:val="00DE5095"/>
    <w:rsid w:val="00DE6549"/>
    <w:rsid w:val="00DF0755"/>
    <w:rsid w:val="00DF0DBA"/>
    <w:rsid w:val="00DF6015"/>
    <w:rsid w:val="00E0390D"/>
    <w:rsid w:val="00E05DA4"/>
    <w:rsid w:val="00E101B8"/>
    <w:rsid w:val="00E106B5"/>
    <w:rsid w:val="00E136A8"/>
    <w:rsid w:val="00E137C0"/>
    <w:rsid w:val="00E13EAE"/>
    <w:rsid w:val="00E1582E"/>
    <w:rsid w:val="00E1677F"/>
    <w:rsid w:val="00E16F8D"/>
    <w:rsid w:val="00E250A8"/>
    <w:rsid w:val="00E26E91"/>
    <w:rsid w:val="00E35A1C"/>
    <w:rsid w:val="00E35C8C"/>
    <w:rsid w:val="00E377CF"/>
    <w:rsid w:val="00E44B57"/>
    <w:rsid w:val="00E46E40"/>
    <w:rsid w:val="00E47004"/>
    <w:rsid w:val="00E477E3"/>
    <w:rsid w:val="00E479A5"/>
    <w:rsid w:val="00E55180"/>
    <w:rsid w:val="00E571DF"/>
    <w:rsid w:val="00E6086E"/>
    <w:rsid w:val="00E6215C"/>
    <w:rsid w:val="00E62F20"/>
    <w:rsid w:val="00E63815"/>
    <w:rsid w:val="00E65CDE"/>
    <w:rsid w:val="00E76D48"/>
    <w:rsid w:val="00E82A60"/>
    <w:rsid w:val="00E82E43"/>
    <w:rsid w:val="00E835D2"/>
    <w:rsid w:val="00E836B7"/>
    <w:rsid w:val="00E84498"/>
    <w:rsid w:val="00E84FD0"/>
    <w:rsid w:val="00E86724"/>
    <w:rsid w:val="00E86EC1"/>
    <w:rsid w:val="00E94277"/>
    <w:rsid w:val="00EA1CA3"/>
    <w:rsid w:val="00EA2927"/>
    <w:rsid w:val="00EA3C9B"/>
    <w:rsid w:val="00EA7725"/>
    <w:rsid w:val="00EB2D78"/>
    <w:rsid w:val="00EB6E2F"/>
    <w:rsid w:val="00EB6EEE"/>
    <w:rsid w:val="00EC02EC"/>
    <w:rsid w:val="00EC1807"/>
    <w:rsid w:val="00EC6BEE"/>
    <w:rsid w:val="00ED2335"/>
    <w:rsid w:val="00ED31AB"/>
    <w:rsid w:val="00ED36B6"/>
    <w:rsid w:val="00ED72F7"/>
    <w:rsid w:val="00EE52B4"/>
    <w:rsid w:val="00EF1272"/>
    <w:rsid w:val="00F165EE"/>
    <w:rsid w:val="00F171F4"/>
    <w:rsid w:val="00F277AA"/>
    <w:rsid w:val="00F40715"/>
    <w:rsid w:val="00F44583"/>
    <w:rsid w:val="00F4495E"/>
    <w:rsid w:val="00F50910"/>
    <w:rsid w:val="00F5371A"/>
    <w:rsid w:val="00F5775B"/>
    <w:rsid w:val="00F73C09"/>
    <w:rsid w:val="00F75A67"/>
    <w:rsid w:val="00F81C10"/>
    <w:rsid w:val="00F8357A"/>
    <w:rsid w:val="00F839CE"/>
    <w:rsid w:val="00F91AC7"/>
    <w:rsid w:val="00F92EE4"/>
    <w:rsid w:val="00F93697"/>
    <w:rsid w:val="00FA6CF0"/>
    <w:rsid w:val="00FA7449"/>
    <w:rsid w:val="00FB1C4B"/>
    <w:rsid w:val="00FB6D8A"/>
    <w:rsid w:val="00FB7780"/>
    <w:rsid w:val="00FC1E7F"/>
    <w:rsid w:val="00FC278C"/>
    <w:rsid w:val="00FC304E"/>
    <w:rsid w:val="00FC46FF"/>
    <w:rsid w:val="00FC68E1"/>
    <w:rsid w:val="00FC7DF8"/>
    <w:rsid w:val="00FD0C5C"/>
    <w:rsid w:val="00FD0FD7"/>
    <w:rsid w:val="00FD1A30"/>
    <w:rsid w:val="00FD2A0A"/>
    <w:rsid w:val="00FD4489"/>
    <w:rsid w:val="00FD4706"/>
    <w:rsid w:val="00FD555C"/>
    <w:rsid w:val="00FE6670"/>
    <w:rsid w:val="00FF0727"/>
    <w:rsid w:val="00FF37D2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F32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2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2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2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91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16B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16BF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uiPriority w:val="99"/>
    <w:rsid w:val="00A70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001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001B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7001B"/>
    <w:rPr>
      <w:b/>
      <w:bCs/>
    </w:rPr>
  </w:style>
  <w:style w:type="character" w:customStyle="1" w:styleId="CommentSubjectChar">
    <w:name w:val="Comment Subject Char"/>
    <w:link w:val="CommentSubject"/>
    <w:rsid w:val="00A7001B"/>
    <w:rPr>
      <w:b/>
      <w:bCs/>
      <w:lang w:eastAsia="ja-JP"/>
    </w:rPr>
  </w:style>
  <w:style w:type="paragraph" w:styleId="BodyText">
    <w:name w:val="Body Text"/>
    <w:basedOn w:val="Normal"/>
    <w:link w:val="BodyTextChar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D0025C"/>
    <w:rPr>
      <w:rFonts w:ascii="Arial" w:eastAsia="Times New Roman" w:hAnsi="Arial"/>
      <w:lang w:val="en-GB" w:eastAsia="zh-CN"/>
    </w:rPr>
  </w:style>
  <w:style w:type="paragraph" w:styleId="Footer">
    <w:name w:val="footer"/>
    <w:basedOn w:val="Header"/>
    <w:link w:val="FooterChar"/>
    <w:rsid w:val="00D0025C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rsid w:val="00D0025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PageNumber">
    <w:name w:val="page number"/>
    <w:rsid w:val="00D0025C"/>
  </w:style>
  <w:style w:type="paragraph" w:styleId="Title">
    <w:name w:val="Title"/>
    <w:basedOn w:val="Normal"/>
    <w:link w:val="TitleChar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link w:val="Title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List">
    <w:name w:val="List"/>
    <w:basedOn w:val="Normal"/>
    <w:rsid w:val="00D0025C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D3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customStyle="1" w:styleId="Proposal">
    <w:name w:val="Proposal"/>
    <w:basedOn w:val="Normal"/>
    <w:rsid w:val="00841A5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Agreement">
    <w:name w:val="Agreement"/>
    <w:basedOn w:val="Normal"/>
    <w:rsid w:val="007D3134"/>
    <w:pPr>
      <w:numPr>
        <w:numId w:val="1"/>
      </w:numPr>
      <w:spacing w:before="60" w:after="0"/>
    </w:pPr>
    <w:rPr>
      <w:rFonts w:ascii="Arial" w:eastAsia="DengXian" w:hAnsi="Arial" w:cs="Arial"/>
      <w:b/>
      <w:bCs/>
      <w:sz w:val="20"/>
      <w:szCs w:val="20"/>
      <w:lang w:eastAsia="en-GB"/>
    </w:rPr>
  </w:style>
  <w:style w:type="paragraph" w:customStyle="1" w:styleId="TH">
    <w:name w:val="TH"/>
    <w:basedOn w:val="Normal"/>
    <w:link w:val="THChar"/>
    <w:rsid w:val="002E6E6D"/>
    <w:pPr>
      <w:keepNext/>
      <w:keepLines/>
      <w:overflowPunct w:val="0"/>
      <w:autoSpaceDE w:val="0"/>
      <w:autoSpaceDN w:val="0"/>
      <w:adjustRightInd w:val="0"/>
      <w:snapToGrid w:val="0"/>
      <w:spacing w:before="60" w:afterLines="5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E6E6D"/>
    <w:rPr>
      <w:rFonts w:ascii="Arial" w:eastAsia="Times New Roman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94D02"/>
    <w:rPr>
      <w:color w:val="808080"/>
    </w:rPr>
  </w:style>
  <w:style w:type="paragraph" w:customStyle="1" w:styleId="TAC">
    <w:name w:val="TAC"/>
    <w:basedOn w:val="TAL"/>
    <w:link w:val="TACChar"/>
    <w:rsid w:val="00EC02E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ACChar">
    <w:name w:val="TAC Char"/>
    <w:link w:val="TAC"/>
    <w:rsid w:val="00EC02E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5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73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30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3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2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529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77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9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4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27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01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91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4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9B4DC-30D7-4FC5-91F7-1B86C6B3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2017-08-11T13:52:00Z</dcterms:created>
  <dcterms:modified xsi:type="dcterms:W3CDTF">2018-05-10T09:49:00Z</dcterms:modified>
</cp:coreProperties>
</file>